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A54" w14:textId="6828EC87" w:rsidR="00307C7A" w:rsidRDefault="00307C7A" w:rsidP="00307C7A">
      <w:pPr>
        <w:jc w:val="both"/>
      </w:pPr>
    </w:p>
    <w:p w14:paraId="24E74C69" w14:textId="77777777" w:rsidR="00455151" w:rsidRPr="009F01CA" w:rsidRDefault="00455151" w:rsidP="00455151">
      <w:pPr>
        <w:widowControl/>
        <w:ind w:left="7080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>Załącznik nr 2</w:t>
      </w:r>
    </w:p>
    <w:p w14:paraId="586B0F5E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szCs w:val="20"/>
          <w:lang w:eastAsia="ar-SA" w:bidi="ar-SA"/>
        </w:rPr>
      </w:pPr>
    </w:p>
    <w:p w14:paraId="1E395DF8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WZÓR UMOWY</w:t>
      </w:r>
    </w:p>
    <w:p w14:paraId="19D6BE40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  <w:r w:rsidRPr="009F01CA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 xml:space="preserve">NA 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 xml:space="preserve">DZIERŻAWĘ </w:t>
      </w:r>
      <w:r w:rsidRPr="009F01CA">
        <w:rPr>
          <w:rFonts w:eastAsia="TimesNewRoman" w:cs="Times New Roman"/>
          <w:b/>
          <w:kern w:val="0"/>
          <w:sz w:val="22"/>
          <w:szCs w:val="22"/>
          <w:lang w:eastAsia="ar-SA" w:bidi="ar-SA"/>
        </w:rPr>
        <w:t>NIERUCHOMOŚCI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 xml:space="preserve"> STANOWI</w:t>
      </w:r>
      <w:r w:rsidRPr="009F01CA">
        <w:rPr>
          <w:rFonts w:eastAsia="TimesNewRoman" w:cs="Times New Roman"/>
          <w:b/>
          <w:kern w:val="0"/>
          <w:sz w:val="22"/>
          <w:szCs w:val="22"/>
          <w:lang w:eastAsia="ar-SA" w:bidi="ar-SA"/>
        </w:rPr>
        <w:t>Ą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CEJ PAWILON   HANDLOWY ZLOKALIZOWANY NA TERENIE SZPITALA SPECJALISTYCZNEGO NR 2                                        W BYTOMIU O POWIERZCHNI U</w:t>
      </w:r>
      <w:r w:rsidRPr="009F01CA">
        <w:rPr>
          <w:rFonts w:eastAsia="TimesNewRoman" w:cs="Times New Roman"/>
          <w:b/>
          <w:kern w:val="0"/>
          <w:sz w:val="22"/>
          <w:szCs w:val="22"/>
          <w:lang w:eastAsia="ar-SA" w:bidi="ar-SA"/>
        </w:rPr>
        <w:t>Ż</w:t>
      </w:r>
      <w:r w:rsidRPr="009F01CA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>YTKOWEJ 43,3 m²”</w:t>
      </w:r>
      <w:r w:rsidRPr="009F01CA">
        <w:rPr>
          <w:rFonts w:eastAsia="Times New Roman" w:cs="Times New Roman"/>
          <w:b/>
          <w:kern w:val="0"/>
          <w:sz w:val="22"/>
          <w:szCs w:val="22"/>
          <w:lang w:eastAsia="ar-SA" w:bidi="ar-SA"/>
        </w:rPr>
        <w:t>.</w:t>
      </w:r>
    </w:p>
    <w:p w14:paraId="5E4D57D8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Cs/>
          <w:kern w:val="0"/>
          <w:lang w:eastAsia="ar-SA" w:bidi="ar-SA"/>
        </w:rPr>
      </w:pPr>
    </w:p>
    <w:p w14:paraId="582FD4F4" w14:textId="6259EA7E" w:rsidR="00455151" w:rsidRPr="009F01CA" w:rsidRDefault="00455151" w:rsidP="00455151">
      <w:pPr>
        <w:keepNext/>
        <w:widowControl/>
        <w:tabs>
          <w:tab w:val="num" w:pos="0"/>
        </w:tabs>
        <w:spacing w:before="240" w:after="60"/>
        <w:ind w:left="432" w:hanging="432"/>
        <w:jc w:val="both"/>
        <w:outlineLvl w:val="0"/>
        <w:rPr>
          <w:rFonts w:eastAsia="Times New Roman" w:cs="Times New Roman"/>
          <w:bCs/>
          <w:kern w:val="1"/>
          <w:lang w:eastAsia="ar-SA" w:bidi="ar-SA"/>
        </w:rPr>
      </w:pPr>
      <w:r w:rsidRPr="009F01CA">
        <w:rPr>
          <w:rFonts w:eastAsia="Times New Roman" w:cs="Times New Roman"/>
          <w:bCs/>
          <w:kern w:val="1"/>
          <w:lang w:eastAsia="ar-SA" w:bidi="ar-SA"/>
        </w:rPr>
        <w:t>zawarta w dniu .................. 202</w:t>
      </w:r>
      <w:r>
        <w:rPr>
          <w:rFonts w:eastAsia="Times New Roman" w:cs="Times New Roman"/>
          <w:bCs/>
          <w:kern w:val="1"/>
          <w:lang w:eastAsia="ar-SA" w:bidi="ar-SA"/>
        </w:rPr>
        <w:t>6</w:t>
      </w:r>
      <w:r w:rsidRPr="009F01CA">
        <w:rPr>
          <w:rFonts w:eastAsia="Times New Roman" w:cs="Times New Roman"/>
          <w:bCs/>
          <w:kern w:val="1"/>
          <w:lang w:eastAsia="ar-SA" w:bidi="ar-SA"/>
        </w:rPr>
        <w:t xml:space="preserve"> roku.</w:t>
      </w:r>
    </w:p>
    <w:p w14:paraId="3E098C87" w14:textId="4FAED556" w:rsidR="00455151" w:rsidRPr="009F01CA" w:rsidRDefault="00455151" w:rsidP="00455151">
      <w:pPr>
        <w:widowControl/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Szpitalem Specjalistycznym Nr 2 w Bytomiu przy ul. St. Batorego 15 </w:t>
      </w:r>
      <w:r w:rsidRPr="009F01CA">
        <w:rPr>
          <w:rFonts w:eastAsia="Times New Roman" w:cs="Times New Roman"/>
          <w:kern w:val="0"/>
          <w:lang w:eastAsia="ar-SA" w:bidi="ar-SA"/>
        </w:rPr>
        <w:t xml:space="preserve">będącym samodzielnym zakładem opieki zdrowotnej wpisanym do Krajowego Rejestru Sądowego Wydział VIII Gospodarczy Sądu Rejonowego w Katowicach pod numerem KRS </w:t>
      </w:r>
      <w:proofErr w:type="gramStart"/>
      <w:r w:rsidR="000E5FDB" w:rsidRPr="009F01CA">
        <w:rPr>
          <w:rFonts w:eastAsia="Times New Roman" w:cs="Times New Roman"/>
          <w:kern w:val="0"/>
          <w:lang w:eastAsia="ar-SA" w:bidi="ar-SA"/>
        </w:rPr>
        <w:t xml:space="preserve">0000050872,  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 xml:space="preserve">                                NIP: 626251 259, REGON: 270235892 reprezentowanym przez: </w:t>
      </w:r>
    </w:p>
    <w:p w14:paraId="0F60E280" w14:textId="77777777" w:rsidR="00455151" w:rsidRPr="009F01CA" w:rsidRDefault="00455151" w:rsidP="00455151">
      <w:pPr>
        <w:rPr>
          <w:rFonts w:eastAsia="Times New Roman" w:cs="Times New Roman"/>
          <w:b/>
          <w:kern w:val="0"/>
          <w:lang w:eastAsia="ar-SA" w:bidi="ar-SA"/>
        </w:rPr>
      </w:pPr>
    </w:p>
    <w:p w14:paraId="12DDF89B" w14:textId="77777777" w:rsidR="00455151" w:rsidRPr="009F01CA" w:rsidRDefault="00455151" w:rsidP="00455151">
      <w:pPr>
        <w:widowControl/>
        <w:numPr>
          <w:ilvl w:val="0"/>
          <w:numId w:val="8"/>
        </w:numPr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Dyrektora – Halinę Czapla </w:t>
      </w:r>
    </w:p>
    <w:p w14:paraId="68971D4F" w14:textId="77777777" w:rsidR="00455151" w:rsidRPr="009F01CA" w:rsidRDefault="00455151" w:rsidP="00455151">
      <w:pPr>
        <w:widowControl/>
        <w:numPr>
          <w:ilvl w:val="0"/>
          <w:numId w:val="8"/>
        </w:numPr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Główną Księgową - Karinę Kusz  </w:t>
      </w:r>
    </w:p>
    <w:p w14:paraId="084C5916" w14:textId="77777777" w:rsidR="00455151" w:rsidRPr="009F01CA" w:rsidRDefault="00455151" w:rsidP="00455151">
      <w:pPr>
        <w:widowControl/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 </w:t>
      </w:r>
    </w:p>
    <w:p w14:paraId="74025E5B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zwanym dalej </w:t>
      </w:r>
      <w:r w:rsidRPr="009F01CA">
        <w:rPr>
          <w:rFonts w:eastAsia="Times New Roman" w:cs="Times New Roman"/>
          <w:b/>
          <w:kern w:val="0"/>
          <w:lang w:eastAsia="ar-SA" w:bidi="ar-SA"/>
        </w:rPr>
        <w:t>„Wydzierżawiającym”</w:t>
      </w:r>
    </w:p>
    <w:p w14:paraId="19EAC032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14:paraId="5DDC10CF" w14:textId="77777777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a .................................................................</w:t>
      </w:r>
    </w:p>
    <w:p w14:paraId="5E7DBC73" w14:textId="77777777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.....................................................................</w:t>
      </w:r>
    </w:p>
    <w:p w14:paraId="18B36D28" w14:textId="7FAFBDD1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reprezentowanym </w:t>
      </w:r>
      <w:r w:rsidR="00BF7E6A" w:rsidRPr="009F01CA">
        <w:rPr>
          <w:rFonts w:eastAsia="Times New Roman" w:cs="Times New Roman"/>
          <w:kern w:val="0"/>
          <w:lang w:eastAsia="ar-SA" w:bidi="ar-SA"/>
        </w:rPr>
        <w:t>przez:</w:t>
      </w:r>
    </w:p>
    <w:p w14:paraId="366F6828" w14:textId="77777777" w:rsidR="00455151" w:rsidRPr="009F01CA" w:rsidRDefault="00455151" w:rsidP="00455151">
      <w:pPr>
        <w:widowControl/>
        <w:spacing w:line="360" w:lineRule="auto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............................................................................</w:t>
      </w:r>
    </w:p>
    <w:p w14:paraId="6AFB8B17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Zwanym dalej </w:t>
      </w:r>
      <w:r w:rsidRPr="009F01CA">
        <w:rPr>
          <w:rFonts w:eastAsia="Times New Roman" w:cs="Times New Roman"/>
          <w:b/>
          <w:kern w:val="0"/>
          <w:lang w:eastAsia="ar-SA" w:bidi="ar-SA"/>
        </w:rPr>
        <w:t>„Dzierżawcą”</w:t>
      </w:r>
    </w:p>
    <w:p w14:paraId="4F13D2E9" w14:textId="77777777" w:rsidR="00455151" w:rsidRPr="009F01CA" w:rsidRDefault="00455151" w:rsidP="00455151">
      <w:pPr>
        <w:widowControl/>
        <w:autoSpaceDE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ar-SA" w:bidi="ar-SA"/>
        </w:rPr>
      </w:pPr>
    </w:p>
    <w:p w14:paraId="468F21AA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14:paraId="7C0B5B9C" w14:textId="77777777" w:rsidR="00455151" w:rsidRPr="009F01CA" w:rsidRDefault="00455151" w:rsidP="00455151">
      <w:pPr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9F01CA">
        <w:rPr>
          <w:rFonts w:eastAsia="Times New Roman" w:cs="Times New Roman"/>
          <w:bCs/>
          <w:kern w:val="0"/>
          <w:lang w:eastAsia="ar-SA" w:bidi="ar-SA"/>
        </w:rPr>
        <w:t>Zawarcie niniejszej umowy nastąpiło w wyniku rozstrzygnięcia przetargu w celu wybrania najkorzystniejszej oferty na dzierżawę.</w:t>
      </w:r>
    </w:p>
    <w:p w14:paraId="5AC65C3E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1</w:t>
      </w:r>
    </w:p>
    <w:p w14:paraId="06CD9802" w14:textId="77777777" w:rsidR="00455151" w:rsidRPr="009F01CA" w:rsidRDefault="00455151" w:rsidP="00455151">
      <w:pPr>
        <w:widowControl/>
        <w:autoSpaceDE w:val="0"/>
        <w:jc w:val="both"/>
        <w:rPr>
          <w:rFonts w:eastAsia="Arial" w:cs="Times New Roman"/>
          <w:kern w:val="0"/>
          <w:lang w:eastAsia="ar-SA" w:bidi="ar-SA"/>
        </w:rPr>
      </w:pPr>
    </w:p>
    <w:p w14:paraId="184D4445" w14:textId="43C590B1" w:rsidR="00455151" w:rsidRPr="009F01CA" w:rsidRDefault="00455151" w:rsidP="00455151">
      <w:pPr>
        <w:widowControl/>
        <w:numPr>
          <w:ilvl w:val="0"/>
          <w:numId w:val="9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Wydzierżawiający oświadcza, że jest użytkownikiem nieruchomości położonej w Bytomiu przy ul. Batorego 15. </w:t>
      </w:r>
    </w:p>
    <w:p w14:paraId="6740BFBD" w14:textId="07A0182A" w:rsidR="00455151" w:rsidRPr="009F01CA" w:rsidRDefault="00455151" w:rsidP="00455151">
      <w:pPr>
        <w:widowControl/>
        <w:numPr>
          <w:ilvl w:val="0"/>
          <w:numId w:val="9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Na fragmencie wyżej wymienionej nieruchomości o powierzchni 43,3 </w:t>
      </w:r>
      <w:r w:rsidRPr="009F01CA">
        <w:rPr>
          <w:rFonts w:eastAsia="Times New Roman" w:cs="Times New Roman"/>
          <w:bCs/>
          <w:kern w:val="0"/>
          <w:lang w:eastAsia="ar-SA" w:bidi="ar-SA"/>
        </w:rPr>
        <w:t>m²</w:t>
      </w:r>
      <w:r w:rsidRPr="009F01CA">
        <w:rPr>
          <w:rFonts w:eastAsia="Times New Roman" w:cs="Times New Roman"/>
          <w:kern w:val="0"/>
          <w:lang w:eastAsia="ar-SA" w:bidi="ar-SA"/>
        </w:rPr>
        <w:t xml:space="preserve"> znajduje się budynek murowany niepodpiwniczony</w:t>
      </w:r>
      <w:r w:rsidR="004C5397">
        <w:rPr>
          <w:rFonts w:eastAsia="Times New Roman" w:cs="Times New Roman"/>
          <w:kern w:val="0"/>
          <w:lang w:eastAsia="ar-SA" w:bidi="ar-SA"/>
        </w:rPr>
        <w:t>,</w:t>
      </w:r>
      <w:r w:rsidRPr="009F01CA">
        <w:rPr>
          <w:rFonts w:eastAsia="Times New Roman" w:cs="Times New Roman"/>
          <w:kern w:val="0"/>
          <w:lang w:eastAsia="ar-SA" w:bidi="ar-SA"/>
        </w:rPr>
        <w:t xml:space="preserve"> z drugim wejściem od ulicy Chrzanowskiego 6.</w:t>
      </w:r>
    </w:p>
    <w:p w14:paraId="3A08AA19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79726542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2</w:t>
      </w:r>
    </w:p>
    <w:p w14:paraId="34A38F8F" w14:textId="0EE1F40F" w:rsidR="00455151" w:rsidRPr="000E5FDB" w:rsidRDefault="00455151" w:rsidP="00455151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 xml:space="preserve">Wydzierżawiający oddaje Dzierżawcy w dzierżawę </w:t>
      </w:r>
      <w:r w:rsidR="004C5397" w:rsidRPr="000E5FDB">
        <w:rPr>
          <w:rFonts w:eastAsia="Times New Roman" w:cs="Times New Roman"/>
          <w:kern w:val="0"/>
          <w:lang w:eastAsia="ar-SA" w:bidi="ar-SA"/>
        </w:rPr>
        <w:t>budynek</w:t>
      </w:r>
      <w:r w:rsidRPr="000E5FDB">
        <w:rPr>
          <w:rFonts w:eastAsia="Times New Roman" w:cs="Times New Roman"/>
          <w:kern w:val="0"/>
          <w:lang w:eastAsia="ar-SA" w:bidi="ar-SA"/>
        </w:rPr>
        <w:t xml:space="preserve"> </w:t>
      </w:r>
      <w:r w:rsidRPr="000E5FDB">
        <w:rPr>
          <w:rFonts w:eastAsia="Times New Roman" w:cs="Times New Roman"/>
          <w:kern w:val="0"/>
          <w:lang w:eastAsia="ar-SA" w:bidi="ar-SA"/>
        </w:rPr>
        <w:tab/>
        <w:t>określon</w:t>
      </w:r>
      <w:r w:rsidR="004C5397" w:rsidRPr="000E5FDB">
        <w:rPr>
          <w:rFonts w:eastAsia="Times New Roman" w:cs="Times New Roman"/>
          <w:kern w:val="0"/>
          <w:lang w:eastAsia="ar-SA" w:bidi="ar-SA"/>
        </w:rPr>
        <w:t>y</w:t>
      </w:r>
      <w:r w:rsidRPr="000E5FDB">
        <w:rPr>
          <w:rFonts w:eastAsia="Times New Roman" w:cs="Times New Roman"/>
          <w:kern w:val="0"/>
          <w:lang w:eastAsia="ar-SA" w:bidi="ar-SA"/>
        </w:rPr>
        <w:t xml:space="preserve"> w </w:t>
      </w:r>
      <w:r w:rsidRPr="000E5FDB">
        <w:rPr>
          <w:rFonts w:eastAsia="Times New Roman" w:cs="Times New Roman"/>
          <w:b/>
          <w:bCs/>
          <w:kern w:val="0"/>
          <w:lang w:eastAsia="ar-SA" w:bidi="ar-SA"/>
        </w:rPr>
        <w:t>§</w:t>
      </w:r>
      <w:r w:rsidRPr="000E5FDB">
        <w:rPr>
          <w:rFonts w:eastAsia="Times New Roman" w:cs="Times New Roman"/>
          <w:kern w:val="0"/>
          <w:lang w:eastAsia="ar-SA" w:bidi="ar-SA"/>
        </w:rPr>
        <w:t xml:space="preserve"> 1</w:t>
      </w:r>
      <w:r w:rsidRPr="000E5FDB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</w:t>
      </w:r>
      <w:r w:rsidRPr="000E5FDB">
        <w:rPr>
          <w:rFonts w:eastAsia="Times New Roman" w:cs="Times New Roman"/>
          <w:kern w:val="0"/>
          <w:lang w:eastAsia="ar-SA" w:bidi="ar-SA"/>
        </w:rPr>
        <w:t>ust. 2.</w:t>
      </w:r>
    </w:p>
    <w:p w14:paraId="01C74116" w14:textId="0D2F712A" w:rsidR="00455151" w:rsidRPr="009F01CA" w:rsidRDefault="00455151" w:rsidP="00455151">
      <w:pPr>
        <w:widowControl/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>Dzierżawca oświadcza, iż przedmiotow</w:t>
      </w:r>
      <w:r w:rsidR="004C5397" w:rsidRPr="000E5FDB">
        <w:rPr>
          <w:rFonts w:eastAsia="Times New Roman" w:cs="Times New Roman"/>
          <w:kern w:val="0"/>
          <w:lang w:eastAsia="ar-SA" w:bidi="ar-SA"/>
        </w:rPr>
        <w:t>y budynek</w:t>
      </w:r>
      <w:r w:rsidRPr="009F01CA">
        <w:rPr>
          <w:rFonts w:eastAsia="Times New Roman" w:cs="Times New Roman"/>
          <w:kern w:val="0"/>
          <w:lang w:eastAsia="ar-SA" w:bidi="ar-SA"/>
        </w:rPr>
        <w:t xml:space="preserve"> będzie używał </w:t>
      </w:r>
      <w:r w:rsidRPr="009F01CA">
        <w:rPr>
          <w:rFonts w:eastAsia="Times New Roman" w:cs="Times New Roman"/>
          <w:kern w:val="0"/>
          <w:lang w:eastAsia="ar-SA" w:bidi="ar-SA"/>
        </w:rPr>
        <w:tab/>
        <w:t xml:space="preserve">wyłącznie na cele prowadzonej przez siebie działalności gospodarczej – tj. prowadzenie </w:t>
      </w:r>
      <w:r w:rsidRPr="009F01CA">
        <w:rPr>
          <w:rFonts w:eastAsia="Times New Roman" w:cs="Times New Roman"/>
          <w:kern w:val="0"/>
          <w:lang w:eastAsia="ar-SA" w:bidi="ar-SA"/>
        </w:rPr>
        <w:tab/>
        <w:t>…………………</w:t>
      </w:r>
    </w:p>
    <w:p w14:paraId="54189E31" w14:textId="77777777" w:rsidR="00455151" w:rsidRDefault="00455151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7D829628" w14:textId="77777777" w:rsidR="00BF7E6A" w:rsidRDefault="00BF7E6A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2014B51D" w14:textId="77777777" w:rsidR="00BF7E6A" w:rsidRPr="009F01CA" w:rsidRDefault="00BF7E6A" w:rsidP="00455151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4F79964B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lastRenderedPageBreak/>
        <w:t>§ 3</w:t>
      </w:r>
    </w:p>
    <w:p w14:paraId="06879996" w14:textId="3124BA19" w:rsidR="00455151" w:rsidRPr="009F01CA" w:rsidRDefault="00455151" w:rsidP="00654064">
      <w:pPr>
        <w:widowControl/>
        <w:numPr>
          <w:ilvl w:val="0"/>
          <w:numId w:val="10"/>
        </w:numPr>
        <w:tabs>
          <w:tab w:val="left" w:pos="360"/>
        </w:tabs>
        <w:autoSpaceDE w:val="0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Dzierżawca będzie </w:t>
      </w:r>
      <w:r w:rsidR="000E5FDB" w:rsidRPr="009F01CA">
        <w:rPr>
          <w:rFonts w:eastAsia="Times New Roman" w:cs="Times New Roman"/>
          <w:kern w:val="0"/>
          <w:lang w:eastAsia="ar-SA" w:bidi="ar-SA"/>
        </w:rPr>
        <w:t>płacił Wydzierżawiającemu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  <w:r w:rsidR="00654064">
        <w:rPr>
          <w:rFonts w:eastAsia="Times New Roman" w:cs="Times New Roman"/>
          <w:kern w:val="0"/>
          <w:lang w:eastAsia="ar-SA" w:bidi="ar-SA"/>
        </w:rPr>
        <w:t xml:space="preserve">miesięczny </w:t>
      </w:r>
      <w:r w:rsidRPr="009F01CA">
        <w:rPr>
          <w:rFonts w:eastAsia="Times New Roman" w:cs="Times New Roman"/>
          <w:kern w:val="0"/>
          <w:lang w:eastAsia="ar-SA" w:bidi="ar-SA"/>
        </w:rPr>
        <w:t xml:space="preserve">czynsz w kwocie …....... 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nett</w:t>
      </w:r>
      <w:r w:rsidR="00654064">
        <w:rPr>
          <w:rFonts w:eastAsia="Times New Roman" w:cs="Times New Roman"/>
          <w:kern w:val="0"/>
          <w:lang w:eastAsia="ar-SA" w:bidi="ar-SA"/>
        </w:rPr>
        <w:t>o</w:t>
      </w:r>
      <w:r w:rsidRPr="009F01CA">
        <w:rPr>
          <w:rFonts w:eastAsia="Times New Roman" w:cs="Times New Roman"/>
          <w:kern w:val="0"/>
          <w:lang w:eastAsia="ar-SA" w:bidi="ar-SA"/>
        </w:rPr>
        <w:t>(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…</w:t>
      </w:r>
      <w:proofErr w:type="gramStart"/>
      <w:r w:rsidR="000E5FDB" w:rsidRPr="009F01CA">
        <w:rPr>
          <w:rFonts w:eastAsia="Times New Roman" w:cs="Times New Roman"/>
          <w:kern w:val="0"/>
          <w:lang w:eastAsia="ar-SA" w:bidi="ar-SA"/>
        </w:rPr>
        <w:t>……</w:t>
      </w:r>
      <w:r w:rsidRPr="009F01CA">
        <w:rPr>
          <w:rFonts w:eastAsia="Times New Roman" w:cs="Times New Roman"/>
          <w:kern w:val="0"/>
          <w:lang w:eastAsia="ar-SA" w:bidi="ar-SA"/>
        </w:rPr>
        <w:t>.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zł/m2</w:t>
      </w:r>
      <w:proofErr w:type="gramStart"/>
      <w:r w:rsidR="000E5FDB" w:rsidRPr="009F01CA">
        <w:rPr>
          <w:rFonts w:eastAsia="Times New Roman" w:cs="Times New Roman"/>
          <w:kern w:val="0"/>
          <w:lang w:eastAsia="ar-SA" w:bidi="ar-SA"/>
        </w:rPr>
        <w:t>),słownie:…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………………………………………………………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>…….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.</w:t>
      </w:r>
    </w:p>
    <w:p w14:paraId="1B1BB6E8" w14:textId="290CA972" w:rsidR="00455151" w:rsidRDefault="00455151" w:rsidP="00455151">
      <w:pPr>
        <w:widowControl/>
        <w:numPr>
          <w:ilvl w:val="0"/>
          <w:numId w:val="10"/>
        </w:numPr>
        <w:tabs>
          <w:tab w:val="clear" w:pos="720"/>
          <w:tab w:val="left" w:pos="360"/>
          <w:tab w:val="left" w:pos="400"/>
          <w:tab w:val="left" w:pos="722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Do powyższej kwoty zostanie doliczony podatek VAT według ustawowych stawek</w:t>
      </w:r>
      <w:r w:rsidR="00BF7E6A">
        <w:rPr>
          <w:rFonts w:eastAsia="Times New Roman" w:cs="Times New Roman"/>
          <w:kern w:val="0"/>
          <w:lang w:eastAsia="ar-SA" w:bidi="ar-SA"/>
        </w:rPr>
        <w:t xml:space="preserve"> oraz </w:t>
      </w:r>
      <w:r w:rsidR="00BF7E6A" w:rsidRPr="00BF7E6A">
        <w:rPr>
          <w:rFonts w:eastAsia="Times New Roman" w:cs="Times New Roman"/>
          <w:kern w:val="0"/>
          <w:lang w:eastAsia="ar-SA" w:bidi="ar-SA"/>
        </w:rPr>
        <w:t>dodatkow</w:t>
      </w:r>
      <w:r w:rsidR="00BF7E6A">
        <w:rPr>
          <w:rFonts w:eastAsia="Times New Roman" w:cs="Times New Roman"/>
          <w:kern w:val="0"/>
          <w:lang w:eastAsia="ar-SA" w:bidi="ar-SA"/>
        </w:rPr>
        <w:t>o</w:t>
      </w:r>
      <w:r w:rsidR="00BF7E6A" w:rsidRPr="00BF7E6A">
        <w:rPr>
          <w:rFonts w:eastAsia="Times New Roman" w:cs="Times New Roman"/>
          <w:kern w:val="0"/>
          <w:lang w:eastAsia="ar-SA" w:bidi="ar-SA"/>
        </w:rPr>
        <w:t xml:space="preserve"> naliczane będą oddzielnie na podstawie stawek </w:t>
      </w:r>
      <w:r w:rsidR="00BF7E6A">
        <w:rPr>
          <w:rFonts w:eastAsia="Times New Roman" w:cs="Times New Roman"/>
          <w:kern w:val="0"/>
          <w:lang w:eastAsia="ar-SA" w:bidi="ar-SA"/>
        </w:rPr>
        <w:t xml:space="preserve">usługi </w:t>
      </w:r>
      <w:r w:rsidR="00BF7E6A" w:rsidRPr="00BF7E6A">
        <w:rPr>
          <w:rFonts w:eastAsia="Times New Roman" w:cs="Times New Roman"/>
          <w:kern w:val="0"/>
          <w:lang w:eastAsia="ar-SA" w:bidi="ar-SA"/>
        </w:rPr>
        <w:t>dostawców mediów</w:t>
      </w:r>
      <w:r w:rsidR="00BF7E6A">
        <w:rPr>
          <w:rFonts w:eastAsia="Times New Roman" w:cs="Times New Roman"/>
          <w:kern w:val="0"/>
          <w:lang w:eastAsia="ar-SA" w:bidi="ar-SA"/>
        </w:rPr>
        <w:t>.</w:t>
      </w:r>
    </w:p>
    <w:p w14:paraId="456748D3" w14:textId="69A391A6" w:rsidR="004C5397" w:rsidRPr="00745CDA" w:rsidRDefault="00455151" w:rsidP="00745CDA">
      <w:pPr>
        <w:widowControl/>
        <w:numPr>
          <w:ilvl w:val="0"/>
          <w:numId w:val="10"/>
        </w:numPr>
        <w:tabs>
          <w:tab w:val="clear" w:pos="720"/>
          <w:tab w:val="left" w:pos="360"/>
          <w:tab w:val="left" w:pos="400"/>
          <w:tab w:val="left" w:pos="722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745CDA">
        <w:rPr>
          <w:rFonts w:eastAsia="Times New Roman" w:cs="Times New Roman"/>
          <w:kern w:val="0"/>
          <w:lang w:eastAsia="ar-SA" w:bidi="ar-SA"/>
        </w:rPr>
        <w:t xml:space="preserve">Czynsz ustalony w ust.1 będzie </w:t>
      </w:r>
      <w:r w:rsidRPr="000E5FDB">
        <w:rPr>
          <w:rFonts w:eastAsia="Times New Roman" w:cs="Times New Roman"/>
          <w:kern w:val="0"/>
          <w:lang w:eastAsia="ar-SA" w:bidi="ar-SA"/>
        </w:rPr>
        <w:t>waloryzowany w okresach rocznych</w:t>
      </w:r>
      <w:r w:rsidR="004C5397" w:rsidRPr="000E5FDB">
        <w:rPr>
          <w:rFonts w:eastAsia="Times New Roman" w:cs="Times New Roman"/>
          <w:kern w:val="0"/>
          <w:lang w:eastAsia="ar-SA" w:bidi="ar-SA"/>
        </w:rPr>
        <w:t>,</w:t>
      </w:r>
      <w:r w:rsidRPr="000E5FDB">
        <w:rPr>
          <w:rFonts w:eastAsia="Times New Roman" w:cs="Times New Roman"/>
          <w:kern w:val="0"/>
          <w:lang w:eastAsia="ar-SA" w:bidi="ar-SA"/>
        </w:rPr>
        <w:t xml:space="preserve"> o wskaźnik cen</w:t>
      </w:r>
      <w:r w:rsidRPr="00745CDA">
        <w:rPr>
          <w:rFonts w:eastAsia="Times New Roman" w:cs="Times New Roman"/>
          <w:kern w:val="0"/>
          <w:lang w:eastAsia="ar-SA" w:bidi="ar-SA"/>
        </w:rPr>
        <w:t xml:space="preserve"> towarów i usług konsumpcyjnych ogłoszony przez Prezesa GUS.</w:t>
      </w:r>
      <w:r w:rsidR="00745CDA" w:rsidRPr="00745CDA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0D25731E" w14:textId="77777777" w:rsidR="004C5397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 Czynsz za niepełny okres rozliczeniowy będzie naliczany proporcjonalnie do czasu trwania dzierżawy.</w:t>
      </w:r>
    </w:p>
    <w:p w14:paraId="1144AA97" w14:textId="3AD52B28" w:rsidR="00455151" w:rsidRPr="009F01CA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 przypadku zmiany przez Gminę Bytom stawki podatku od nieruchomości dokonuje się odpowiednio zwiększenia stawki czynszu.</w:t>
      </w:r>
    </w:p>
    <w:p w14:paraId="4D7359CC" w14:textId="77777777" w:rsidR="00455151" w:rsidRPr="000E5FDB" w:rsidRDefault="00455151" w:rsidP="00455151">
      <w:pPr>
        <w:widowControl/>
        <w:numPr>
          <w:ilvl w:val="0"/>
          <w:numId w:val="10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Dzierżawca zobowiązuje się do opłacania kosztów zużycia mediów i opłat za wywóz </w:t>
      </w:r>
      <w:r w:rsidRPr="000E5FDB">
        <w:rPr>
          <w:rFonts w:eastAsia="Times New Roman" w:cs="Times New Roman"/>
          <w:kern w:val="0"/>
          <w:lang w:eastAsia="ar-SA" w:bidi="ar-SA"/>
        </w:rPr>
        <w:t>nieczystości, o których mowa w § 4.</w:t>
      </w:r>
    </w:p>
    <w:p w14:paraId="5D48D0C2" w14:textId="12A31183" w:rsidR="00455151" w:rsidRPr="000E5FDB" w:rsidRDefault="00455151" w:rsidP="00455151">
      <w:pPr>
        <w:widowControl/>
        <w:numPr>
          <w:ilvl w:val="0"/>
          <w:numId w:val="10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>Aktualizacja stawek czynszu następować będzie poprzez pisemną informację przekazywaną dzierżawcy,</w:t>
      </w:r>
      <w:r w:rsidR="00745CDA" w:rsidRPr="000E5FDB">
        <w:rPr>
          <w:rFonts w:eastAsia="Times New Roman" w:cs="Times New Roman"/>
          <w:kern w:val="0"/>
          <w:lang w:eastAsia="ar-SA" w:bidi="ar-SA"/>
        </w:rPr>
        <w:t xml:space="preserve"> </w:t>
      </w:r>
      <w:r w:rsidRPr="000E5FDB">
        <w:rPr>
          <w:rFonts w:eastAsia="Times New Roman" w:cs="Times New Roman"/>
          <w:kern w:val="0"/>
          <w:lang w:eastAsia="ar-SA" w:bidi="ar-SA"/>
        </w:rPr>
        <w:t xml:space="preserve">bez konieczności sporządzania aneksu do umowy i obowiązywać będzie </w:t>
      </w:r>
      <w:r w:rsidR="00745CDA" w:rsidRPr="000E5FDB">
        <w:rPr>
          <w:rFonts w:eastAsia="Times New Roman" w:cs="Times New Roman"/>
          <w:kern w:val="0"/>
          <w:lang w:eastAsia="ar-SA" w:bidi="ar-SA"/>
        </w:rPr>
        <w:t xml:space="preserve">począwszy </w:t>
      </w:r>
      <w:r w:rsidRPr="000E5FDB">
        <w:rPr>
          <w:rFonts w:eastAsia="Times New Roman" w:cs="Times New Roman"/>
          <w:kern w:val="0"/>
          <w:lang w:eastAsia="ar-SA" w:bidi="ar-SA"/>
        </w:rPr>
        <w:t>od</w:t>
      </w:r>
      <w:r w:rsidR="00745CDA" w:rsidRPr="000E5FDB">
        <w:rPr>
          <w:rFonts w:eastAsia="Times New Roman" w:cs="Times New Roman"/>
          <w:kern w:val="0"/>
          <w:lang w:eastAsia="ar-SA" w:bidi="ar-SA"/>
        </w:rPr>
        <w:t xml:space="preserve"> następnego miesiąca po doręczeniu. </w:t>
      </w:r>
    </w:p>
    <w:p w14:paraId="4D7D80A9" w14:textId="77777777" w:rsidR="00455151" w:rsidRPr="009F01CA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Czynsz płatny jest z góry każdego miesiąca w terminie 21 dni od daty wystawienia faktury na konto Szpitala: </w:t>
      </w:r>
      <w:r w:rsidRPr="009F01CA">
        <w:rPr>
          <w:rFonts w:eastAsia="Times New Roman" w:cs="Times New Roman"/>
          <w:b/>
          <w:kern w:val="0"/>
          <w:lang w:eastAsia="ar-SA" w:bidi="ar-SA"/>
        </w:rPr>
        <w:t>ING BANK ŚLĄSKI 69 1050 1230 1000 0022 1179 9149</w:t>
      </w:r>
    </w:p>
    <w:p w14:paraId="62BDB998" w14:textId="77777777" w:rsidR="00455151" w:rsidRPr="009F01CA" w:rsidRDefault="00455151" w:rsidP="00455151">
      <w:pPr>
        <w:widowControl/>
        <w:numPr>
          <w:ilvl w:val="0"/>
          <w:numId w:val="10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Dzierżawca opłacał będzie czynsz do dnia faktycznego opuszczenia przedmiotu dzierżawy.</w:t>
      </w:r>
    </w:p>
    <w:p w14:paraId="2385F322" w14:textId="77777777" w:rsidR="00455151" w:rsidRPr="009F01CA" w:rsidRDefault="00455151" w:rsidP="00455151">
      <w:pPr>
        <w:widowControl/>
        <w:autoSpaceDE w:val="0"/>
        <w:rPr>
          <w:rFonts w:eastAsia="Times New Roman" w:cs="Times New Roman"/>
          <w:b/>
          <w:bCs/>
          <w:kern w:val="0"/>
          <w:lang w:eastAsia="ar-SA" w:bidi="ar-SA"/>
        </w:rPr>
      </w:pPr>
    </w:p>
    <w:p w14:paraId="64CD1CF1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4</w:t>
      </w:r>
    </w:p>
    <w:p w14:paraId="2BDC2F3B" w14:textId="77777777" w:rsidR="00455151" w:rsidRPr="009F01CA" w:rsidRDefault="00455151" w:rsidP="00455151">
      <w:pPr>
        <w:widowControl/>
        <w:numPr>
          <w:ilvl w:val="0"/>
          <w:numId w:val="7"/>
        </w:numPr>
        <w:tabs>
          <w:tab w:val="left" w:pos="360"/>
        </w:tabs>
        <w:autoSpaceDE w:val="0"/>
        <w:ind w:left="36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Wydzierżawiający oddając Dzierżawcy w dzierżawę nieruchomość gruntową określoną     </w:t>
      </w:r>
      <w:r w:rsidRPr="009F01CA">
        <w:rPr>
          <w:rFonts w:eastAsia="Times New Roman" w:cs="Times New Roman"/>
          <w:kern w:val="0"/>
          <w:lang w:eastAsia="ar-SA" w:bidi="ar-SA"/>
        </w:rPr>
        <w:tab/>
        <w:t>w § 1 umowy zapewni następujące świadczenia dodatkowe:</w:t>
      </w:r>
    </w:p>
    <w:p w14:paraId="390CB091" w14:textId="77777777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1000"/>
        </w:tabs>
        <w:autoSpaceDE w:val="0"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udostępnienie energii elektrycznej (według wskazań licznika w kWh),</w:t>
      </w:r>
    </w:p>
    <w:p w14:paraId="36DE851D" w14:textId="77777777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1033"/>
        </w:tabs>
        <w:autoSpaceDE w:val="0"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przyjmowanie ścieków,</w:t>
      </w:r>
    </w:p>
    <w:p w14:paraId="11A58C98" w14:textId="52F56933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1033"/>
        </w:tabs>
        <w:autoSpaceDE w:val="0"/>
        <w:ind w:left="720"/>
        <w:jc w:val="both"/>
        <w:rPr>
          <w:rFonts w:eastAsia="Times New Roman" w:cs="Times New Roman"/>
          <w:color w:val="000000"/>
          <w:kern w:val="0"/>
          <w:lang w:eastAsia="ar-SA" w:bidi="ar-SA"/>
        </w:rPr>
      </w:pPr>
      <w:r w:rsidRPr="009F01CA">
        <w:rPr>
          <w:rFonts w:eastAsia="Times New Roman" w:cs="Times New Roman"/>
          <w:color w:val="000000"/>
          <w:kern w:val="0"/>
          <w:lang w:eastAsia="ar-SA" w:bidi="ar-SA"/>
        </w:rPr>
        <w:t xml:space="preserve">wywóz nieczystości stałych </w:t>
      </w:r>
      <w:r w:rsidR="000E5FDB" w:rsidRPr="009F01CA">
        <w:rPr>
          <w:rFonts w:eastAsia="Times New Roman" w:cs="Times New Roman"/>
          <w:color w:val="000000"/>
          <w:kern w:val="0"/>
          <w:lang w:eastAsia="ar-SA" w:bidi="ar-SA"/>
        </w:rPr>
        <w:t>(ryczałt</w:t>
      </w:r>
      <w:r w:rsidRPr="009F01CA">
        <w:rPr>
          <w:rFonts w:eastAsia="Times New Roman" w:cs="Times New Roman"/>
          <w:color w:val="000000"/>
          <w:kern w:val="0"/>
          <w:lang w:eastAsia="ar-SA" w:bidi="ar-SA"/>
        </w:rPr>
        <w:t xml:space="preserve"> 1 m</w:t>
      </w:r>
      <w:r w:rsidRPr="009F01CA">
        <w:rPr>
          <w:rFonts w:eastAsia="Times New Roman" w:cs="Times New Roman"/>
          <w:color w:val="000000"/>
          <w:kern w:val="0"/>
          <w:vertAlign w:val="superscript"/>
          <w:lang w:eastAsia="ar-SA" w:bidi="ar-SA"/>
        </w:rPr>
        <w:t xml:space="preserve">3  </w:t>
      </w:r>
      <w:r w:rsidRPr="009F01CA">
        <w:rPr>
          <w:rFonts w:eastAsia="Times New Roman" w:cs="Times New Roman"/>
          <w:color w:val="000000"/>
          <w:kern w:val="0"/>
          <w:lang w:eastAsia="ar-SA" w:bidi="ar-SA"/>
        </w:rPr>
        <w:t xml:space="preserve"> miesięcznie),</w:t>
      </w:r>
    </w:p>
    <w:p w14:paraId="170F5BA5" w14:textId="77777777" w:rsidR="00455151" w:rsidRPr="009F01CA" w:rsidRDefault="00455151" w:rsidP="00455151">
      <w:pPr>
        <w:widowControl/>
        <w:numPr>
          <w:ilvl w:val="1"/>
          <w:numId w:val="7"/>
        </w:numPr>
        <w:tabs>
          <w:tab w:val="left" w:pos="720"/>
          <w:tab w:val="left" w:pos="978"/>
        </w:tabs>
        <w:autoSpaceDE w:val="0"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korzystanie z zimnej wody (według wskazań wodomierza).</w:t>
      </w:r>
    </w:p>
    <w:p w14:paraId="04F79A6A" w14:textId="77777777" w:rsidR="00654064" w:rsidRDefault="00455151" w:rsidP="00654064">
      <w:pPr>
        <w:widowControl/>
        <w:numPr>
          <w:ilvl w:val="0"/>
          <w:numId w:val="7"/>
        </w:numPr>
        <w:tabs>
          <w:tab w:val="left" w:pos="978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Ceny jednostkowe za dostawę energii elektrycznej, wody i odprowadzenie ścieków oraz wywóz nieczystości stałych</w:t>
      </w:r>
      <w:r w:rsidRPr="009F01CA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Pr="000E5FDB">
        <w:rPr>
          <w:rFonts w:eastAsia="Times New Roman" w:cs="Times New Roman"/>
          <w:bCs/>
          <w:kern w:val="0"/>
          <w:lang w:eastAsia="ar-SA" w:bidi="ar-SA"/>
        </w:rPr>
        <w:t xml:space="preserve">Wydzierżawiający </w:t>
      </w:r>
      <w:r w:rsidRPr="000E5FDB">
        <w:rPr>
          <w:rFonts w:eastAsia="Times New Roman" w:cs="Times New Roman"/>
          <w:kern w:val="0"/>
          <w:lang w:eastAsia="ar-SA" w:bidi="ar-SA"/>
        </w:rPr>
        <w:t>będzie</w:t>
      </w:r>
      <w:r w:rsidR="00552A57" w:rsidRPr="000E5FDB">
        <w:rPr>
          <w:rFonts w:eastAsia="Times New Roman" w:cs="Times New Roman"/>
          <w:kern w:val="0"/>
          <w:lang w:eastAsia="ar-SA" w:bidi="ar-SA"/>
        </w:rPr>
        <w:t xml:space="preserve"> rozliczał</w:t>
      </w:r>
      <w:r w:rsidRPr="000E5FDB">
        <w:rPr>
          <w:rFonts w:eastAsia="Times New Roman" w:cs="Times New Roman"/>
          <w:kern w:val="0"/>
          <w:lang w:eastAsia="ar-SA" w:bidi="ar-SA"/>
        </w:rPr>
        <w:t xml:space="preserve"> według aktualnie obowiązujących umów z poszczególnymi usługodawcami.</w:t>
      </w:r>
    </w:p>
    <w:p w14:paraId="5AD6556A" w14:textId="39F8483A" w:rsidR="00455151" w:rsidRPr="00654064" w:rsidRDefault="00455151" w:rsidP="00654064">
      <w:pPr>
        <w:widowControl/>
        <w:numPr>
          <w:ilvl w:val="0"/>
          <w:numId w:val="7"/>
        </w:numPr>
        <w:tabs>
          <w:tab w:val="left" w:pos="978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654064">
        <w:rPr>
          <w:rFonts w:eastAsia="Times New Roman" w:cs="Times New Roman"/>
          <w:kern w:val="0"/>
          <w:lang w:eastAsia="ar-SA" w:bidi="ar-SA"/>
        </w:rPr>
        <w:t xml:space="preserve">Opłaty z tytułu świadczeń dodatkowych Dzierżawca będzie uiszczać w wysokości naliczonej przez Wydzierżawiającego według wskazań liczników, w terminie do 21 </w:t>
      </w:r>
      <w:r w:rsidR="00BF7E6A" w:rsidRPr="00654064">
        <w:rPr>
          <w:rFonts w:eastAsia="Times New Roman" w:cs="Times New Roman"/>
          <w:kern w:val="0"/>
          <w:lang w:eastAsia="ar-SA" w:bidi="ar-SA"/>
        </w:rPr>
        <w:t>dni od</w:t>
      </w:r>
      <w:r w:rsidRPr="00654064">
        <w:rPr>
          <w:rFonts w:eastAsia="Times New Roman" w:cs="Times New Roman"/>
          <w:kern w:val="0"/>
          <w:lang w:eastAsia="ar-SA" w:bidi="ar-SA"/>
        </w:rPr>
        <w:t xml:space="preserve"> daty wystawienia faktury.</w:t>
      </w:r>
    </w:p>
    <w:p w14:paraId="1C8BF559" w14:textId="4DA0748F" w:rsidR="00654064" w:rsidRPr="009870B4" w:rsidRDefault="00552A57" w:rsidP="009870B4">
      <w:pPr>
        <w:widowControl/>
        <w:numPr>
          <w:ilvl w:val="0"/>
          <w:numId w:val="7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>Aktualizacja opłat</w:t>
      </w:r>
      <w:r w:rsidR="00654064">
        <w:rPr>
          <w:rFonts w:eastAsia="Times New Roman" w:cs="Times New Roman"/>
          <w:kern w:val="0"/>
          <w:lang w:eastAsia="ar-SA" w:bidi="ar-SA"/>
        </w:rPr>
        <w:t>,</w:t>
      </w:r>
      <w:r w:rsidRPr="000E5FDB">
        <w:rPr>
          <w:rFonts w:eastAsia="Times New Roman" w:cs="Times New Roman"/>
          <w:kern w:val="0"/>
          <w:lang w:eastAsia="ar-SA" w:bidi="ar-SA"/>
        </w:rPr>
        <w:t xml:space="preserve"> o których mowa </w:t>
      </w:r>
      <w:r w:rsidR="000E5FDB" w:rsidRPr="000E5FDB">
        <w:rPr>
          <w:rFonts w:eastAsia="Times New Roman" w:cs="Times New Roman"/>
          <w:kern w:val="0"/>
          <w:lang w:eastAsia="ar-SA" w:bidi="ar-SA"/>
        </w:rPr>
        <w:t>powyżej następować</w:t>
      </w:r>
      <w:r w:rsidRPr="000E5FDB">
        <w:rPr>
          <w:rFonts w:eastAsia="Times New Roman" w:cs="Times New Roman"/>
          <w:kern w:val="0"/>
          <w:lang w:eastAsia="ar-SA" w:bidi="ar-SA"/>
        </w:rPr>
        <w:t xml:space="preserve"> będzie na podstawie pisemnej informacji przekazywanej Dzierżawcy i obowiązywać będzie od momentu zmiany stawek danego usługodawcy. </w:t>
      </w:r>
    </w:p>
    <w:p w14:paraId="6B97AA75" w14:textId="3A8B4AAD" w:rsidR="00455151" w:rsidRPr="009F01CA" w:rsidRDefault="00455151" w:rsidP="00552A57">
      <w:pPr>
        <w:widowControl/>
        <w:autoSpaceDE w:val="0"/>
        <w:jc w:val="both"/>
        <w:rPr>
          <w:rFonts w:eastAsia="Times New Roman" w:cs="Times New Roman"/>
          <w:kern w:val="0"/>
          <w:lang w:eastAsia="ar-SA" w:bidi="ar-SA"/>
        </w:rPr>
      </w:pPr>
    </w:p>
    <w:p w14:paraId="34733A5F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</w:p>
    <w:p w14:paraId="43932FB2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5</w:t>
      </w:r>
    </w:p>
    <w:p w14:paraId="009989B3" w14:textId="77777777" w:rsidR="00455151" w:rsidRPr="009F01CA" w:rsidRDefault="00455151" w:rsidP="00455151">
      <w:pPr>
        <w:widowControl/>
        <w:numPr>
          <w:ilvl w:val="0"/>
          <w:numId w:val="13"/>
        </w:numPr>
        <w:tabs>
          <w:tab w:val="clear" w:pos="720"/>
          <w:tab w:val="left" w:pos="711"/>
        </w:tabs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Przekazanie pawilonu, o którym mowa w § 1, nastąpi na podstawie protokołu zdawczo                  – odbiorczego.</w:t>
      </w:r>
    </w:p>
    <w:p w14:paraId="1D4436D3" w14:textId="77777777" w:rsidR="00455151" w:rsidRPr="009F01CA" w:rsidRDefault="00455151" w:rsidP="00455151">
      <w:pPr>
        <w:widowControl/>
        <w:numPr>
          <w:ilvl w:val="0"/>
          <w:numId w:val="13"/>
        </w:numPr>
        <w:tabs>
          <w:tab w:val="clear" w:pos="720"/>
          <w:tab w:val="left" w:pos="711"/>
        </w:tabs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Dzierżawca bez zgody Wydzierżawiającego nie może oddawać przedmiotu dzierżawy osobie trzeciej do bezpłatnego używania ani poddzierżawienia.</w:t>
      </w:r>
    </w:p>
    <w:p w14:paraId="5CF8093B" w14:textId="77777777" w:rsidR="00455151" w:rsidRPr="009F01CA" w:rsidRDefault="00455151" w:rsidP="00455151">
      <w:pPr>
        <w:widowControl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lastRenderedPageBreak/>
        <w:t xml:space="preserve">Dzierżawca zobowiązany jest do utrzymania przedmiotu dzierżawy w należytym stanie, </w:t>
      </w:r>
      <w:r w:rsidRPr="009F01CA">
        <w:rPr>
          <w:rFonts w:eastAsia="Times New Roman" w:cs="Times New Roman"/>
          <w:kern w:val="0"/>
          <w:lang w:eastAsia="ar-SA" w:bidi="ar-SA"/>
        </w:rPr>
        <w:br/>
        <w:t>a także dokonywania konserwacji oraz remontów bieżących we własnym zakresie.</w:t>
      </w:r>
    </w:p>
    <w:p w14:paraId="3286F3D7" w14:textId="6D19E91B" w:rsidR="00455151" w:rsidRPr="000E5FDB" w:rsidRDefault="00455151" w:rsidP="00455151">
      <w:pPr>
        <w:widowControl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Koszty </w:t>
      </w:r>
      <w:r w:rsidRPr="000E5FDB">
        <w:rPr>
          <w:rFonts w:eastAsia="Times New Roman" w:cs="Times New Roman"/>
          <w:kern w:val="0"/>
          <w:lang w:eastAsia="ar-SA" w:bidi="ar-SA"/>
        </w:rPr>
        <w:t xml:space="preserve">bieżącej konserwacji i wszelkich napraw </w:t>
      </w:r>
      <w:r w:rsidR="000E5FDB" w:rsidRPr="000E5FDB">
        <w:rPr>
          <w:rFonts w:eastAsia="Times New Roman" w:cs="Times New Roman"/>
          <w:kern w:val="0"/>
          <w:lang w:eastAsia="ar-SA" w:bidi="ar-SA"/>
        </w:rPr>
        <w:t>obciążają Dzierżawcę</w:t>
      </w:r>
      <w:r w:rsidRPr="000E5FDB">
        <w:rPr>
          <w:rFonts w:eastAsia="Times New Roman" w:cs="Times New Roman"/>
          <w:kern w:val="0"/>
          <w:lang w:eastAsia="ar-SA" w:bidi="ar-SA"/>
        </w:rPr>
        <w:t>.</w:t>
      </w:r>
    </w:p>
    <w:p w14:paraId="7E454157" w14:textId="633F8160" w:rsidR="00455151" w:rsidRPr="000E5FDB" w:rsidRDefault="00455151" w:rsidP="00455151">
      <w:pPr>
        <w:widowControl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0E5FDB">
        <w:rPr>
          <w:rFonts w:eastAsia="Times New Roman" w:cs="Times New Roman"/>
          <w:kern w:val="0"/>
          <w:lang w:eastAsia="ar-SA" w:bidi="ar-SA"/>
        </w:rPr>
        <w:t>Ewentualne adaptacje budowlane lub przebudowa przedmiotu wymagają pisemnej zgody Wydzierżawiającego.</w:t>
      </w:r>
      <w:r w:rsidR="00552A57" w:rsidRPr="000E5FDB">
        <w:rPr>
          <w:rFonts w:eastAsia="Times New Roman" w:cs="Times New Roman"/>
          <w:kern w:val="0"/>
          <w:lang w:eastAsia="ar-SA" w:bidi="ar-SA"/>
        </w:rPr>
        <w:t xml:space="preserve"> </w:t>
      </w:r>
      <w:r w:rsidR="00552A57" w:rsidRPr="000E5FDB">
        <w:t>Dzierżawcy nie przysługują roszczenia o zwrot poniesionych nakładów.</w:t>
      </w:r>
    </w:p>
    <w:p w14:paraId="41E89653" w14:textId="77777777" w:rsidR="00455151" w:rsidRPr="009F01CA" w:rsidRDefault="00455151" w:rsidP="00455151">
      <w:pPr>
        <w:widowControl/>
        <w:autoSpaceDE w:val="0"/>
        <w:rPr>
          <w:rFonts w:eastAsia="Times New Roman" w:cs="Times New Roman"/>
          <w:b/>
          <w:bCs/>
          <w:kern w:val="0"/>
          <w:lang w:eastAsia="ar-SA" w:bidi="ar-SA"/>
        </w:rPr>
      </w:pPr>
    </w:p>
    <w:p w14:paraId="12DBC167" w14:textId="77777777" w:rsidR="00455151" w:rsidRPr="009F01CA" w:rsidRDefault="00455151" w:rsidP="00455151">
      <w:pPr>
        <w:widowControl/>
        <w:autoSpaceDE w:val="0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6</w:t>
      </w:r>
    </w:p>
    <w:p w14:paraId="13973854" w14:textId="77777777" w:rsidR="00455151" w:rsidRPr="009F01CA" w:rsidRDefault="00455151" w:rsidP="00455151">
      <w:pPr>
        <w:widowControl/>
        <w:autoSpaceDE w:val="0"/>
        <w:rPr>
          <w:rFonts w:eastAsia="Times New Roman" w:cs="Times New Roman"/>
          <w:b/>
          <w:bCs/>
          <w:kern w:val="0"/>
          <w:lang w:eastAsia="ar-SA" w:bidi="ar-SA"/>
        </w:rPr>
      </w:pPr>
    </w:p>
    <w:p w14:paraId="2B58B2ED" w14:textId="77777777" w:rsidR="00455151" w:rsidRPr="009F01CA" w:rsidRDefault="00455151" w:rsidP="00455151">
      <w:pPr>
        <w:widowControl/>
        <w:numPr>
          <w:ilvl w:val="0"/>
          <w:numId w:val="12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Dzierżawca ponosi odpowiedzialność za wszelkie szkody wyrządzone przez niego oraz osoby, którymi się posługuje, powstałe w przedmiocie dzierżawy w okresie jego trwania umowy.</w:t>
      </w:r>
    </w:p>
    <w:p w14:paraId="04D501B9" w14:textId="77777777" w:rsidR="00455151" w:rsidRPr="009F01CA" w:rsidRDefault="00455151" w:rsidP="00455151">
      <w:pPr>
        <w:widowControl/>
        <w:numPr>
          <w:ilvl w:val="0"/>
          <w:numId w:val="12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Każda Strona będzie niezwłocznie informowała pisemnie drugą Stronę o wystąpieniu szkody w przedmiocie dzierżawy lub szkody dotyczącej strony trzeciej, które będą związane z eksploatacją przedmiotu dzierżawy.</w:t>
      </w:r>
    </w:p>
    <w:p w14:paraId="7AAFBE97" w14:textId="2DFB0BCA" w:rsidR="00455151" w:rsidRPr="009F01CA" w:rsidRDefault="00455151" w:rsidP="00455151">
      <w:pPr>
        <w:widowControl/>
        <w:numPr>
          <w:ilvl w:val="0"/>
          <w:numId w:val="12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Dzierżawca we własnym zakresie zawrze umowę ubezpieczenia przedmiotu </w:t>
      </w:r>
      <w:r w:rsidR="000E5FDB" w:rsidRPr="009F01CA">
        <w:rPr>
          <w:rFonts w:eastAsia="Times New Roman" w:cs="Times New Roman"/>
          <w:kern w:val="0"/>
          <w:lang w:eastAsia="ar-SA" w:bidi="ar-SA"/>
        </w:rPr>
        <w:t>dzierżawy od odpowiedzialności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  <w:r w:rsidR="000E5FDB" w:rsidRPr="009F01CA">
        <w:rPr>
          <w:rFonts w:eastAsia="Times New Roman" w:cs="Times New Roman"/>
          <w:kern w:val="0"/>
          <w:lang w:eastAsia="ar-SA" w:bidi="ar-SA"/>
        </w:rPr>
        <w:t>cywilnej i</w:t>
      </w:r>
      <w:r w:rsidRPr="009F01CA">
        <w:rPr>
          <w:rFonts w:eastAsia="Times New Roman" w:cs="Times New Roman"/>
          <w:kern w:val="0"/>
          <w:lang w:eastAsia="ar-SA" w:bidi="ar-SA"/>
        </w:rPr>
        <w:t xml:space="preserve"> </w:t>
      </w:r>
      <w:r w:rsidR="000E5FDB" w:rsidRPr="009F01CA">
        <w:rPr>
          <w:rFonts w:eastAsia="Times New Roman" w:cs="Times New Roman"/>
          <w:kern w:val="0"/>
          <w:lang w:eastAsia="ar-SA" w:bidi="ar-SA"/>
        </w:rPr>
        <w:t>następstw zdarzeń</w:t>
      </w:r>
      <w:r w:rsidRPr="009F01CA">
        <w:rPr>
          <w:rFonts w:eastAsia="Times New Roman" w:cs="Times New Roman"/>
          <w:kern w:val="0"/>
          <w:lang w:eastAsia="ar-SA" w:bidi="ar-SA"/>
        </w:rPr>
        <w:t xml:space="preserve"> losowych oraz ubezpieczy sprzęt zabudowany lub zainstalowany na przedmiocie dzierżawy od zdarzeń losowych.</w:t>
      </w:r>
    </w:p>
    <w:p w14:paraId="432FA363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159BE29C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7</w:t>
      </w:r>
    </w:p>
    <w:p w14:paraId="185145C1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ab/>
        <w:t>Niniejsza umowa zostaje zawarta na okres 3 (trzech) lat, tj. od dnia</w:t>
      </w:r>
      <w:proofErr w:type="gramStart"/>
      <w:r w:rsidRPr="009F01CA">
        <w:rPr>
          <w:rFonts w:eastAsia="Times New Roman" w:cs="Times New Roman"/>
          <w:kern w:val="0"/>
          <w:lang w:eastAsia="ar-SA" w:bidi="ar-SA"/>
        </w:rPr>
        <w:t xml:space="preserve"> ….</w:t>
      </w:r>
      <w:proofErr w:type="gramEnd"/>
      <w:r w:rsidRPr="009F01CA">
        <w:rPr>
          <w:rFonts w:eastAsia="Times New Roman" w:cs="Times New Roman"/>
          <w:kern w:val="0"/>
          <w:lang w:eastAsia="ar-SA" w:bidi="ar-SA"/>
        </w:rPr>
        <w:t>. do …….</w:t>
      </w:r>
    </w:p>
    <w:p w14:paraId="00EDB0BE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39A22245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8</w:t>
      </w:r>
    </w:p>
    <w:p w14:paraId="1C098238" w14:textId="77777777" w:rsidR="00455151" w:rsidRPr="009F01CA" w:rsidRDefault="00455151" w:rsidP="00455151">
      <w:pPr>
        <w:widowControl/>
        <w:numPr>
          <w:ilvl w:val="0"/>
          <w:numId w:val="11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Umowa może zostać wypowiedziana przez każdą ze stron z zachowaniem trzymiesięcznego okresu wypowiedzenia</w:t>
      </w:r>
      <w:r w:rsidRPr="009F01CA">
        <w:rPr>
          <w:rFonts w:eastAsia="Times New Roman" w:cs="Times New Roman"/>
          <w:kern w:val="0"/>
          <w:sz w:val="20"/>
          <w:szCs w:val="20"/>
          <w:lang w:eastAsia="ar-SA" w:bidi="ar-SA"/>
        </w:rPr>
        <w:t xml:space="preserve"> </w:t>
      </w:r>
      <w:r w:rsidRPr="009F01CA">
        <w:rPr>
          <w:rFonts w:eastAsia="Times New Roman" w:cs="Times New Roman"/>
          <w:kern w:val="0"/>
          <w:lang w:eastAsia="ar-SA" w:bidi="ar-SA"/>
        </w:rPr>
        <w:t>ze skutkiem na koniec miesiąca kalendarzowego.</w:t>
      </w:r>
    </w:p>
    <w:p w14:paraId="33D5526C" w14:textId="77777777" w:rsidR="00455151" w:rsidRPr="009F01CA" w:rsidRDefault="00455151" w:rsidP="00455151">
      <w:pPr>
        <w:widowControl/>
        <w:numPr>
          <w:ilvl w:val="0"/>
          <w:numId w:val="11"/>
        </w:num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Wydzierżawiający zastrzega sobie możliwość zmiany warunków umowy z zachowaniem okresu jednomiesięcznego wypowiedzenia.</w:t>
      </w:r>
    </w:p>
    <w:p w14:paraId="19C7B5EE" w14:textId="77777777" w:rsidR="00455151" w:rsidRPr="009F01CA" w:rsidRDefault="00455151" w:rsidP="00455151">
      <w:pPr>
        <w:widowControl/>
        <w:numPr>
          <w:ilvl w:val="0"/>
          <w:numId w:val="11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Wydzierżawiający zastrzega sobie możliwość rozwiązania umowy bez zachowania okresu wypowiedzenia, jeśli Dzierżawca zalega z płatnościami w łącznej kwocie stanowiącej równowartość czynszu za dwa pełne okresy płatności lub dopuszcza się naruszenia innych istotnych postanowień umowy.</w:t>
      </w:r>
    </w:p>
    <w:p w14:paraId="1D9B23E2" w14:textId="77777777" w:rsidR="00455151" w:rsidRPr="009F01CA" w:rsidRDefault="00455151" w:rsidP="00455151">
      <w:pPr>
        <w:widowControl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 przypadku zaistnienia okoliczności, o których mowa w ust. 3, Dzierżawca zobowiązany jest rozliczyć się z Wydzierżawiającym i opuścić przedmiot dzierżawy                    w terminie wskazanym przez Wydzierżawiającego.</w:t>
      </w:r>
    </w:p>
    <w:p w14:paraId="63BC6652" w14:textId="77777777" w:rsidR="00455151" w:rsidRPr="009F01CA" w:rsidRDefault="00455151" w:rsidP="00455151">
      <w:pPr>
        <w:widowControl/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Po zakończeniu umowy Dzierżawca zobowiązuje się do zwrotu przedmiotu dzierżawy                     w stanie niepogorszonym, poza zużyciem wynikającym z prawidłowej eksploatacji, usuwając w szczególności urządzenia i sprzęty będące jego własnością lub będące w jego posiadaniu w terminie jednego tygodnia od daty rozwiązania lub wygaśnięcia niniejszej Umowy.</w:t>
      </w:r>
    </w:p>
    <w:p w14:paraId="4DAE5418" w14:textId="77777777" w:rsidR="00455151" w:rsidRPr="009F01CA" w:rsidRDefault="00455151" w:rsidP="00455151">
      <w:pPr>
        <w:widowControl/>
        <w:autoSpaceDE w:val="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</w:p>
    <w:p w14:paraId="33DD03AC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9</w:t>
      </w:r>
    </w:p>
    <w:p w14:paraId="40E2A6FD" w14:textId="4A4B47C5" w:rsidR="00455151" w:rsidRPr="009F01CA" w:rsidRDefault="00455151" w:rsidP="000E5FDB">
      <w:pPr>
        <w:widowControl/>
        <w:numPr>
          <w:ilvl w:val="0"/>
          <w:numId w:val="14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 przypadku naruszenia przez Dzierżawcę obowiązku określonego w § 2 ust. 2 umowy, Wydzierżawiający naliczy Dzierżawcy karę umowną w kwocie 50,00 zł za każdy dzień korzystania z przedmiotu dzierżawy w sposób niezgody z § 2 ust. 2.</w:t>
      </w:r>
    </w:p>
    <w:p w14:paraId="522D1904" w14:textId="77777777" w:rsidR="00455151" w:rsidRPr="009F01CA" w:rsidRDefault="00455151" w:rsidP="000E5FDB">
      <w:pPr>
        <w:widowControl/>
        <w:numPr>
          <w:ilvl w:val="0"/>
          <w:numId w:val="14"/>
        </w:numPr>
        <w:autoSpaceDE w:val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lastRenderedPageBreak/>
        <w:t>Dzierżawca zapłaci naliczoną karę umowną na podstawie noty księgowej wystawionej przez Wydzierżawiającego, w terminie 21 dni od daty wystawienia noty.</w:t>
      </w:r>
    </w:p>
    <w:p w14:paraId="272597E1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68405C04" w14:textId="77777777" w:rsidR="00455151" w:rsidRPr="009F01CA" w:rsidRDefault="00455151" w:rsidP="00455151">
      <w:pPr>
        <w:widowControl/>
        <w:autoSpaceDE w:val="0"/>
        <w:spacing w:line="360" w:lineRule="auto"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10</w:t>
      </w:r>
    </w:p>
    <w:p w14:paraId="0816F806" w14:textId="77777777" w:rsidR="00455151" w:rsidRPr="009F01CA" w:rsidRDefault="00455151" w:rsidP="00455151">
      <w:pPr>
        <w:widowControl/>
        <w:numPr>
          <w:ilvl w:val="0"/>
          <w:numId w:val="5"/>
        </w:numPr>
        <w:tabs>
          <w:tab w:val="left" w:pos="360"/>
        </w:tabs>
        <w:autoSpaceDE w:val="0"/>
        <w:ind w:left="360" w:firstLine="0"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 xml:space="preserve">W sprawach nieuregulowanych postanowieniami niniejszej umowy mają zastosowanie </w:t>
      </w:r>
      <w:r w:rsidRPr="009F01CA">
        <w:rPr>
          <w:rFonts w:eastAsia="Times New Roman" w:cs="Times New Roman"/>
          <w:kern w:val="0"/>
          <w:lang w:eastAsia="ar-SA" w:bidi="ar-SA"/>
        </w:rPr>
        <w:tab/>
        <w:t>przepisy Kodeksu cywilnego.</w:t>
      </w:r>
    </w:p>
    <w:p w14:paraId="7435A73D" w14:textId="77777777" w:rsidR="00455151" w:rsidRPr="009F01CA" w:rsidRDefault="00455151" w:rsidP="00455151">
      <w:pPr>
        <w:widowControl/>
        <w:numPr>
          <w:ilvl w:val="0"/>
          <w:numId w:val="5"/>
        </w:numPr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Każda zmiana postanowień niniejszej umowy wymaga formy pisemnej w postaci aneksu pod rygorem nieważności – z zastrzeżeniem postanowień § 3 ust. 6.</w:t>
      </w:r>
    </w:p>
    <w:p w14:paraId="495DBDAE" w14:textId="77777777" w:rsidR="00455151" w:rsidRPr="009F01CA" w:rsidRDefault="00455151" w:rsidP="00455151">
      <w:pPr>
        <w:widowControl/>
        <w:numPr>
          <w:ilvl w:val="0"/>
          <w:numId w:val="5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Nieważność lub nieskuteczność któregokolwiek z postanowień Umowy nie wpływa na ważność i skuteczność pozostałych jej postanowień. Strony będą dążyły do zastąpienia nieważnego lub nieskutecznego postanowienia przez ważne i skuteczne postanowienie, które osiągnie w sposób jak najbardziej zbliżony taki sam lub podobny cel finansowy                      i gospodarczy.</w:t>
      </w:r>
    </w:p>
    <w:p w14:paraId="2C42930E" w14:textId="77777777" w:rsidR="00455151" w:rsidRDefault="00455151" w:rsidP="00455151">
      <w:pPr>
        <w:widowControl/>
        <w:numPr>
          <w:ilvl w:val="0"/>
          <w:numId w:val="5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Wszelkie spory wynikłe z realizacji umowy rozstrzyga sąd właściwy miejscowo i rzeczowo dla Wydzierżawiającego.</w:t>
      </w:r>
    </w:p>
    <w:p w14:paraId="0CA6A099" w14:textId="3C0C890A" w:rsidR="009870B4" w:rsidRPr="009870B4" w:rsidRDefault="009870B4" w:rsidP="009870B4">
      <w:pPr>
        <w:widowControl/>
        <w:numPr>
          <w:ilvl w:val="0"/>
          <w:numId w:val="5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9870B4">
        <w:rPr>
          <w:rFonts w:eastAsia="Times New Roman" w:cs="Times New Roman"/>
          <w:kern w:val="0"/>
          <w:lang w:eastAsia="ar-SA" w:bidi="ar-SA"/>
        </w:rPr>
        <w:t xml:space="preserve">Wykonawca oświadcza, że nie jest i w okresie </w:t>
      </w:r>
      <w:proofErr w:type="gramStart"/>
      <w:r w:rsidRPr="009870B4">
        <w:rPr>
          <w:rFonts w:eastAsia="Times New Roman" w:cs="Times New Roman"/>
          <w:kern w:val="0"/>
          <w:lang w:eastAsia="ar-SA" w:bidi="ar-SA"/>
        </w:rPr>
        <w:t>obowiązywania  umowy</w:t>
      </w:r>
      <w:proofErr w:type="gramEnd"/>
      <w:r w:rsidRPr="009870B4">
        <w:rPr>
          <w:rFonts w:eastAsia="Times New Roman" w:cs="Times New Roman"/>
          <w:kern w:val="0"/>
          <w:lang w:eastAsia="ar-SA" w:bidi="ar-SA"/>
        </w:rPr>
        <w:t xml:space="preserve"> nie będzie:</w:t>
      </w:r>
    </w:p>
    <w:p w14:paraId="6F6BCB9F" w14:textId="77777777" w:rsidR="009870B4" w:rsidRPr="009870B4" w:rsidRDefault="009870B4" w:rsidP="009870B4">
      <w:pPr>
        <w:widowControl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870B4">
        <w:rPr>
          <w:rFonts w:eastAsia="Times New Roman" w:cs="Times New Roman"/>
          <w:kern w:val="0"/>
          <w:lang w:eastAsia="ar-SA" w:bidi="ar-SA"/>
        </w:rPr>
        <w:t xml:space="preserve">a) obywatelem rosyjskim lub osobą fizyczną lub prawną, podmiotem lub organem </w:t>
      </w:r>
    </w:p>
    <w:p w14:paraId="156F7BE4" w14:textId="77777777" w:rsidR="009870B4" w:rsidRPr="009870B4" w:rsidRDefault="009870B4" w:rsidP="009870B4">
      <w:pPr>
        <w:widowControl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870B4">
        <w:rPr>
          <w:rFonts w:eastAsia="Times New Roman" w:cs="Times New Roman"/>
          <w:kern w:val="0"/>
          <w:lang w:eastAsia="ar-SA" w:bidi="ar-SA"/>
        </w:rPr>
        <w:t>z siedzibą w Rosji</w:t>
      </w:r>
    </w:p>
    <w:p w14:paraId="70F0874F" w14:textId="77777777" w:rsidR="009870B4" w:rsidRPr="009870B4" w:rsidRDefault="009870B4" w:rsidP="009870B4">
      <w:pPr>
        <w:widowControl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870B4">
        <w:rPr>
          <w:rFonts w:eastAsia="Times New Roman" w:cs="Times New Roman"/>
          <w:kern w:val="0"/>
          <w:lang w:eastAsia="ar-SA" w:bidi="ar-SA"/>
        </w:rPr>
        <w:t xml:space="preserve">b) osobą prawną, podmiotem lub organem, do których prawa własności bezpośrednio </w:t>
      </w:r>
    </w:p>
    <w:p w14:paraId="5683C55A" w14:textId="77777777" w:rsidR="009870B4" w:rsidRPr="009870B4" w:rsidRDefault="009870B4" w:rsidP="009870B4">
      <w:pPr>
        <w:widowControl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870B4">
        <w:rPr>
          <w:rFonts w:eastAsia="Times New Roman" w:cs="Times New Roman"/>
          <w:kern w:val="0"/>
          <w:lang w:eastAsia="ar-SA" w:bidi="ar-SA"/>
        </w:rPr>
        <w:t>lub pośrednio w ponad 50 % należą do podmiotu, o którym mowa w ust. 14 pkt a); lub</w:t>
      </w:r>
    </w:p>
    <w:p w14:paraId="3511AA89" w14:textId="77777777" w:rsidR="009870B4" w:rsidRDefault="009870B4" w:rsidP="009870B4">
      <w:pPr>
        <w:widowControl/>
        <w:ind w:left="720"/>
        <w:jc w:val="both"/>
        <w:rPr>
          <w:rFonts w:eastAsia="Times New Roman" w:cs="Times New Roman"/>
          <w:kern w:val="0"/>
          <w:lang w:eastAsia="ar-SA" w:bidi="ar-SA"/>
        </w:rPr>
      </w:pPr>
      <w:r w:rsidRPr="009870B4">
        <w:rPr>
          <w:rFonts w:eastAsia="Times New Roman" w:cs="Times New Roman"/>
          <w:kern w:val="0"/>
          <w:lang w:eastAsia="ar-SA" w:bidi="ar-SA"/>
        </w:rPr>
        <w:t>c) osobą fizyczną lub prawną, podmiotem lub organem działającym w imieniu lub pod kierunkiem podmiotu, o którym mowa w ust. 14 pkt a) lub 14 pkt b)</w:t>
      </w:r>
      <w:r>
        <w:rPr>
          <w:rFonts w:eastAsia="Times New Roman" w:cs="Times New Roman"/>
          <w:kern w:val="0"/>
          <w:lang w:eastAsia="ar-SA" w:bidi="ar-SA"/>
        </w:rPr>
        <w:t>.</w:t>
      </w:r>
    </w:p>
    <w:p w14:paraId="081FDD96" w14:textId="55C96107" w:rsidR="009870B4" w:rsidRDefault="009870B4" w:rsidP="009870B4">
      <w:pPr>
        <w:widowControl/>
        <w:ind w:left="36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6. </w:t>
      </w:r>
      <w:r w:rsidRPr="009870B4">
        <w:rPr>
          <w:rFonts w:eastAsia="Times New Roman" w:cs="Times New Roman"/>
          <w:kern w:val="0"/>
          <w:lang w:eastAsia="ar-SA" w:bidi="ar-SA"/>
        </w:rPr>
        <w:t xml:space="preserve">Wykonawca oświadcza i zobowiązuje się, że nie będzie wykonywał umowy przy </w:t>
      </w:r>
      <w:r>
        <w:rPr>
          <w:rFonts w:eastAsia="Times New Roman" w:cs="Times New Roman"/>
          <w:kern w:val="0"/>
          <w:lang w:eastAsia="ar-SA" w:bidi="ar-SA"/>
        </w:rPr>
        <w:t xml:space="preserve">                                      </w:t>
      </w:r>
      <w:r w:rsidRPr="009870B4">
        <w:rPr>
          <w:rFonts w:eastAsia="Times New Roman" w:cs="Times New Roman"/>
          <w:kern w:val="0"/>
          <w:lang w:eastAsia="ar-SA" w:bidi="ar-SA"/>
        </w:rPr>
        <w:t>pomocy podwykonawców, dostawców i podmiotów, na których zdolności Wykonawca polega, o których mowa w ust. 5 powyżej w przypadku, gdy przypada na nich ponad 10 % wartości zamówienia</w:t>
      </w:r>
      <w:r>
        <w:rPr>
          <w:rFonts w:eastAsia="Times New Roman" w:cs="Times New Roman"/>
          <w:kern w:val="0"/>
          <w:lang w:eastAsia="ar-SA" w:bidi="ar-SA"/>
        </w:rPr>
        <w:t>.</w:t>
      </w:r>
    </w:p>
    <w:p w14:paraId="69D4AC6E" w14:textId="77777777" w:rsidR="009870B4" w:rsidRPr="009F01CA" w:rsidRDefault="009870B4" w:rsidP="009870B4">
      <w:pPr>
        <w:widowControl/>
        <w:ind w:left="360"/>
        <w:jc w:val="both"/>
        <w:rPr>
          <w:rFonts w:eastAsia="Times New Roman" w:cs="Times New Roman"/>
          <w:kern w:val="0"/>
          <w:lang w:eastAsia="ar-SA" w:bidi="ar-SA"/>
        </w:rPr>
      </w:pPr>
    </w:p>
    <w:p w14:paraId="11104792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  <w:r w:rsidRPr="009F01CA">
        <w:rPr>
          <w:rFonts w:eastAsia="Times New Roman" w:cs="Times New Roman"/>
          <w:b/>
          <w:bCs/>
          <w:kern w:val="0"/>
          <w:lang w:eastAsia="ar-SA" w:bidi="ar-SA"/>
        </w:rPr>
        <w:t>§ 11</w:t>
      </w:r>
    </w:p>
    <w:p w14:paraId="38966A75" w14:textId="77777777" w:rsidR="00455151" w:rsidRPr="009F01CA" w:rsidRDefault="00455151" w:rsidP="00455151">
      <w:pPr>
        <w:widowControl/>
        <w:jc w:val="center"/>
        <w:rPr>
          <w:rFonts w:eastAsia="Times New Roman" w:cs="Times New Roman"/>
          <w:b/>
          <w:bCs/>
          <w:kern w:val="0"/>
          <w:lang w:eastAsia="ar-SA" w:bidi="ar-SA"/>
        </w:rPr>
      </w:pPr>
    </w:p>
    <w:p w14:paraId="7D7EC9BD" w14:textId="77777777" w:rsidR="00455151" w:rsidRPr="009F01CA" w:rsidRDefault="00455151" w:rsidP="00455151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  <w:r w:rsidRPr="009F01CA">
        <w:rPr>
          <w:rFonts w:eastAsia="Times New Roman" w:cs="Times New Roman"/>
          <w:kern w:val="0"/>
          <w:lang w:eastAsia="ar-SA" w:bidi="ar-SA"/>
        </w:rPr>
        <w:t>Umowę sporządzono w dwóch jednobrzmiących egzemplarzach z przeznaczeniem po jednym egzemplarzu dla każdej ze stron.</w:t>
      </w:r>
    </w:p>
    <w:p w14:paraId="040E638E" w14:textId="77777777" w:rsidR="00455151" w:rsidRPr="009F01CA" w:rsidRDefault="00455151" w:rsidP="00455151">
      <w:pPr>
        <w:widowControl/>
        <w:jc w:val="both"/>
        <w:rPr>
          <w:rFonts w:eastAsia="Times New Roman" w:cs="Times New Roman"/>
          <w:kern w:val="0"/>
          <w:lang w:eastAsia="ar-SA" w:bidi="ar-SA"/>
        </w:rPr>
      </w:pPr>
    </w:p>
    <w:p w14:paraId="370DF6DC" w14:textId="77777777" w:rsidR="00455151" w:rsidRPr="009F01CA" w:rsidRDefault="00455151" w:rsidP="00455151">
      <w:pPr>
        <w:widowControl/>
        <w:rPr>
          <w:rFonts w:eastAsia="Times New Roman" w:cs="Times New Roman"/>
          <w:b/>
          <w:kern w:val="0"/>
          <w:lang w:eastAsia="ar-SA" w:bidi="ar-SA"/>
        </w:rPr>
      </w:pPr>
    </w:p>
    <w:p w14:paraId="76146B65" w14:textId="66DF8452" w:rsidR="00C44BD8" w:rsidRPr="009870B4" w:rsidRDefault="00455151" w:rsidP="009870B4">
      <w:pPr>
        <w:widowControl/>
        <w:rPr>
          <w:rFonts w:eastAsia="Times New Roman" w:cs="Times New Roman"/>
          <w:b/>
          <w:kern w:val="0"/>
          <w:lang w:eastAsia="ar-SA" w:bidi="ar-SA"/>
        </w:rPr>
      </w:pPr>
      <w:r w:rsidRPr="009F01CA">
        <w:rPr>
          <w:rFonts w:eastAsia="Times New Roman" w:cs="Times New Roman"/>
          <w:b/>
          <w:kern w:val="0"/>
          <w:lang w:eastAsia="ar-SA" w:bidi="ar-SA"/>
        </w:rPr>
        <w:t xml:space="preserve">WYDZIERŻAWIAJĄCY </w:t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</w:r>
      <w:r w:rsidRPr="009F01CA">
        <w:rPr>
          <w:rFonts w:eastAsia="Times New Roman" w:cs="Times New Roman"/>
          <w:b/>
          <w:kern w:val="0"/>
          <w:lang w:eastAsia="ar-SA" w:bidi="ar-SA"/>
        </w:rPr>
        <w:tab/>
        <w:t>DZIERŻAWCA</w:t>
      </w:r>
    </w:p>
    <w:sectPr w:rsidR="00C44BD8" w:rsidRPr="009870B4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B9A8" w14:textId="77777777" w:rsidR="001A18D1" w:rsidRDefault="001A18D1" w:rsidP="002F4BC5">
      <w:r>
        <w:separator/>
      </w:r>
    </w:p>
  </w:endnote>
  <w:endnote w:type="continuationSeparator" w:id="0">
    <w:p w14:paraId="0275A149" w14:textId="77777777" w:rsidR="001A18D1" w:rsidRDefault="001A18D1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913470"/>
      <w:docPartObj>
        <w:docPartGallery w:val="Page Numbers (Bottom of Page)"/>
        <w:docPartUnique/>
      </w:docPartObj>
    </w:sdtPr>
    <w:sdtContent>
      <w:p w14:paraId="76FBD3A3" w14:textId="2D2E54F2" w:rsidR="00455151" w:rsidRDefault="004551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44D9EA3C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FADD" w14:textId="77777777" w:rsidR="001A18D1" w:rsidRDefault="001A18D1" w:rsidP="002F4BC5">
      <w:r>
        <w:separator/>
      </w:r>
    </w:p>
  </w:footnote>
  <w:footnote w:type="continuationSeparator" w:id="0">
    <w:p w14:paraId="7761F80D" w14:textId="77777777" w:rsidR="001A18D1" w:rsidRDefault="001A18D1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88AB22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sz w:val="22"/>
        <w:szCs w:val="22"/>
      </w:r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9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FF16A0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</w:abstractNum>
  <w:abstractNum w:abstractNumId="12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9"/>
  </w:num>
  <w:num w:numId="2" w16cid:durableId="2133163117">
    <w:abstractNumId w:val="12"/>
  </w:num>
  <w:num w:numId="3" w16cid:durableId="867568076">
    <w:abstractNumId w:val="10"/>
  </w:num>
  <w:num w:numId="4" w16cid:durableId="848174537">
    <w:abstractNumId w:val="13"/>
  </w:num>
  <w:num w:numId="5" w16cid:durableId="808476948">
    <w:abstractNumId w:val="0"/>
  </w:num>
  <w:num w:numId="6" w16cid:durableId="1060324566">
    <w:abstractNumId w:val="1"/>
  </w:num>
  <w:num w:numId="7" w16cid:durableId="1690639534">
    <w:abstractNumId w:val="2"/>
  </w:num>
  <w:num w:numId="8" w16cid:durableId="1322782057">
    <w:abstractNumId w:val="3"/>
  </w:num>
  <w:num w:numId="9" w16cid:durableId="1935360573">
    <w:abstractNumId w:val="4"/>
  </w:num>
  <w:num w:numId="10" w16cid:durableId="177624924">
    <w:abstractNumId w:val="5"/>
  </w:num>
  <w:num w:numId="11" w16cid:durableId="1090084513">
    <w:abstractNumId w:val="6"/>
  </w:num>
  <w:num w:numId="12" w16cid:durableId="2131704648">
    <w:abstractNumId w:val="7"/>
  </w:num>
  <w:num w:numId="13" w16cid:durableId="1361784325">
    <w:abstractNumId w:val="8"/>
  </w:num>
  <w:num w:numId="14" w16cid:durableId="631132703">
    <w:abstractNumId w:val="11"/>
  </w:num>
  <w:num w:numId="15" w16cid:durableId="1088696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34C8F"/>
    <w:rsid w:val="00044FB8"/>
    <w:rsid w:val="00051831"/>
    <w:rsid w:val="00091534"/>
    <w:rsid w:val="000A486B"/>
    <w:rsid w:val="000E5FDB"/>
    <w:rsid w:val="000E6AA6"/>
    <w:rsid w:val="0010780D"/>
    <w:rsid w:val="00127BFD"/>
    <w:rsid w:val="00163AF1"/>
    <w:rsid w:val="00172526"/>
    <w:rsid w:val="001A18D1"/>
    <w:rsid w:val="001B1295"/>
    <w:rsid w:val="0021617C"/>
    <w:rsid w:val="002F4BC5"/>
    <w:rsid w:val="00307C7A"/>
    <w:rsid w:val="0031645A"/>
    <w:rsid w:val="00321F9E"/>
    <w:rsid w:val="003D28BC"/>
    <w:rsid w:val="003E39EB"/>
    <w:rsid w:val="003E3D99"/>
    <w:rsid w:val="003F4F14"/>
    <w:rsid w:val="00434971"/>
    <w:rsid w:val="004463DC"/>
    <w:rsid w:val="00455151"/>
    <w:rsid w:val="0046246B"/>
    <w:rsid w:val="00475CE8"/>
    <w:rsid w:val="00484867"/>
    <w:rsid w:val="004A0E81"/>
    <w:rsid w:val="004B1129"/>
    <w:rsid w:val="004B1744"/>
    <w:rsid w:val="004B68FE"/>
    <w:rsid w:val="004C5397"/>
    <w:rsid w:val="00507B2C"/>
    <w:rsid w:val="00527742"/>
    <w:rsid w:val="00535406"/>
    <w:rsid w:val="005465D7"/>
    <w:rsid w:val="00552A57"/>
    <w:rsid w:val="00575DB3"/>
    <w:rsid w:val="005A098A"/>
    <w:rsid w:val="005A144A"/>
    <w:rsid w:val="005A6112"/>
    <w:rsid w:val="00654064"/>
    <w:rsid w:val="00687459"/>
    <w:rsid w:val="006978A7"/>
    <w:rsid w:val="00697D69"/>
    <w:rsid w:val="007027EB"/>
    <w:rsid w:val="0071634A"/>
    <w:rsid w:val="007277F1"/>
    <w:rsid w:val="0073799F"/>
    <w:rsid w:val="00745CDA"/>
    <w:rsid w:val="00746F40"/>
    <w:rsid w:val="0077075A"/>
    <w:rsid w:val="00773826"/>
    <w:rsid w:val="0077405F"/>
    <w:rsid w:val="007D08C2"/>
    <w:rsid w:val="007F1E7E"/>
    <w:rsid w:val="008260E6"/>
    <w:rsid w:val="008319B1"/>
    <w:rsid w:val="008947A6"/>
    <w:rsid w:val="008B3759"/>
    <w:rsid w:val="008C0D6C"/>
    <w:rsid w:val="008D6E1C"/>
    <w:rsid w:val="00911936"/>
    <w:rsid w:val="009566D8"/>
    <w:rsid w:val="00985931"/>
    <w:rsid w:val="009870B4"/>
    <w:rsid w:val="009A0575"/>
    <w:rsid w:val="009B0C00"/>
    <w:rsid w:val="009B5314"/>
    <w:rsid w:val="009F1ED6"/>
    <w:rsid w:val="00A46108"/>
    <w:rsid w:val="00A66E95"/>
    <w:rsid w:val="00A67809"/>
    <w:rsid w:val="00A97120"/>
    <w:rsid w:val="00AA4721"/>
    <w:rsid w:val="00AC0BE5"/>
    <w:rsid w:val="00AD031C"/>
    <w:rsid w:val="00AE14DE"/>
    <w:rsid w:val="00AF114F"/>
    <w:rsid w:val="00B017E7"/>
    <w:rsid w:val="00B15768"/>
    <w:rsid w:val="00B2642A"/>
    <w:rsid w:val="00B36B52"/>
    <w:rsid w:val="00B37A1F"/>
    <w:rsid w:val="00B43616"/>
    <w:rsid w:val="00B56C6F"/>
    <w:rsid w:val="00BA1DDD"/>
    <w:rsid w:val="00BB592B"/>
    <w:rsid w:val="00BF7891"/>
    <w:rsid w:val="00BF7E6A"/>
    <w:rsid w:val="00C44BD8"/>
    <w:rsid w:val="00C63A40"/>
    <w:rsid w:val="00D16448"/>
    <w:rsid w:val="00D52D20"/>
    <w:rsid w:val="00D77822"/>
    <w:rsid w:val="00D84AFC"/>
    <w:rsid w:val="00D84DB6"/>
    <w:rsid w:val="00D87B31"/>
    <w:rsid w:val="00E03F90"/>
    <w:rsid w:val="00E17480"/>
    <w:rsid w:val="00E67A12"/>
    <w:rsid w:val="00EE1EB3"/>
    <w:rsid w:val="00F03CAB"/>
    <w:rsid w:val="00F10B93"/>
    <w:rsid w:val="00F23EC7"/>
    <w:rsid w:val="00F51474"/>
    <w:rsid w:val="00F615CD"/>
    <w:rsid w:val="00F6322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character" w:styleId="Odwoaniedokomentarza">
    <w:name w:val="annotation reference"/>
    <w:basedOn w:val="Domylnaczcionkaakapitu"/>
    <w:uiPriority w:val="99"/>
    <w:semiHidden/>
    <w:unhideWhenUsed/>
    <w:rsid w:val="00AE1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4D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14DE"/>
    <w:rPr>
      <w:rFonts w:ascii="Times New Roman" w:eastAsia="SimSun" w:hAnsi="Times New Roman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4DE"/>
    <w:rPr>
      <w:rFonts w:ascii="Times New Roman" w:eastAsia="SimSun" w:hAnsi="Times New Roman" w:cs="Mangal"/>
      <w:b/>
      <w:bCs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1194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13</cp:revision>
  <cp:lastPrinted>2026-05-05T08:30:00Z</cp:lastPrinted>
  <dcterms:created xsi:type="dcterms:W3CDTF">2026-03-12T11:02:00Z</dcterms:created>
  <dcterms:modified xsi:type="dcterms:W3CDTF">2026-05-05T08:32:00Z</dcterms:modified>
</cp:coreProperties>
</file>